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0003D" w14:textId="77777777" w:rsidR="007013BA" w:rsidRPr="00844074" w:rsidRDefault="007013BA" w:rsidP="007013BA">
      <w:r w:rsidRPr="007013BA">
        <w:rPr>
          <w:b/>
        </w:rPr>
        <w:t>Name:</w:t>
      </w:r>
      <w:r>
        <w:t xml:space="preserve"> </w:t>
      </w:r>
      <w:r w:rsidRPr="00844074">
        <w:t>Lila Azhari-Harris</w:t>
      </w:r>
    </w:p>
    <w:p w14:paraId="2B4617A0" w14:textId="28AFD277" w:rsidR="007013BA" w:rsidRPr="00844074" w:rsidRDefault="007013BA" w:rsidP="007013BA">
      <w:r w:rsidRPr="007013BA">
        <w:rPr>
          <w:b/>
        </w:rPr>
        <w:t>Title:</w:t>
      </w:r>
      <w:r>
        <w:t xml:space="preserve"> </w:t>
      </w:r>
      <w:r w:rsidR="00DC21D4">
        <w:t xml:space="preserve">CTA </w:t>
      </w:r>
      <w:r w:rsidR="00BC49D4">
        <w:t>Lesson 5</w:t>
      </w:r>
      <w:r>
        <w:t xml:space="preserve">: </w:t>
      </w:r>
      <w:r w:rsidR="003C36CA">
        <w:t>Mini</w:t>
      </w:r>
      <w:r w:rsidR="00BC49D4">
        <w:t>/Small Group Lesson on Cause and Effect</w:t>
      </w:r>
    </w:p>
    <w:p w14:paraId="3B052B85" w14:textId="322FF94D" w:rsidR="007013BA" w:rsidRPr="00844074" w:rsidRDefault="007013BA" w:rsidP="007013BA">
      <w:r w:rsidRPr="007013BA">
        <w:rPr>
          <w:b/>
        </w:rPr>
        <w:t>Topic/Grade Level:</w:t>
      </w:r>
      <w:r>
        <w:t xml:space="preserve"> </w:t>
      </w:r>
      <w:r w:rsidR="00BC49D4">
        <w:t>Cause and Effect</w:t>
      </w:r>
      <w:r w:rsidR="00DC21D4">
        <w:t>/</w:t>
      </w:r>
      <w:r>
        <w:t>Grade 5</w:t>
      </w:r>
    </w:p>
    <w:p w14:paraId="5063515A" w14:textId="13EB7A87" w:rsidR="007013BA" w:rsidRDefault="007013BA" w:rsidP="007013BA">
      <w:r w:rsidRPr="007013BA">
        <w:rPr>
          <w:b/>
        </w:rPr>
        <w:t xml:space="preserve">Time Frame: </w:t>
      </w:r>
      <w:r w:rsidR="003C36CA">
        <w:t>20-30</w:t>
      </w:r>
      <w:r w:rsidR="00DC21D4" w:rsidRPr="00DC21D4">
        <w:t xml:space="preserve"> </w:t>
      </w:r>
      <w:proofErr w:type="spellStart"/>
      <w:r w:rsidR="00DC21D4" w:rsidRPr="00DC21D4">
        <w:t>mins</w:t>
      </w:r>
      <w:proofErr w:type="spellEnd"/>
    </w:p>
    <w:p w14:paraId="0D34C0D7" w14:textId="108E2FE3" w:rsidR="007013BA" w:rsidRDefault="00F23249" w:rsidP="00CB4693">
      <w:r w:rsidRPr="00F23249">
        <w:rPr>
          <w:b/>
        </w:rPr>
        <w:t>Materials:</w:t>
      </w:r>
      <w:r>
        <w:t xml:space="preserve">  </w:t>
      </w:r>
      <w:r w:rsidR="00AC04D0">
        <w:t>Cubes/</w:t>
      </w:r>
      <w:r>
        <w:t xml:space="preserve">Dice </w:t>
      </w:r>
      <w:r w:rsidR="003D52CD">
        <w:t>(purchased t</w:t>
      </w:r>
      <w:r w:rsidR="00AC04D0">
        <w:t xml:space="preserve">hrough Oriental Trading) </w:t>
      </w:r>
      <w:r>
        <w:t xml:space="preserve">with clear pockets, </w:t>
      </w:r>
      <w:r w:rsidR="00286D0B">
        <w:t xml:space="preserve">Cause and Effect </w:t>
      </w:r>
      <w:r>
        <w:t>squares for pockets (attached)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4444"/>
        <w:gridCol w:w="5028"/>
      </w:tblGrid>
      <w:tr w:rsidR="003E4B3A" w:rsidRPr="002211D0" w14:paraId="65F14EB6" w14:textId="77777777" w:rsidTr="00F85BC2">
        <w:trPr>
          <w:trHeight w:val="1043"/>
        </w:trPr>
        <w:tc>
          <w:tcPr>
            <w:tcW w:w="4444" w:type="dxa"/>
          </w:tcPr>
          <w:p w14:paraId="36EE5461" w14:textId="7D59822A" w:rsidR="007013BA" w:rsidRPr="002211D0" w:rsidRDefault="007013BA" w:rsidP="00F85BC2">
            <w:pPr>
              <w:ind w:left="180"/>
              <w:rPr>
                <w:b/>
              </w:rPr>
            </w:pPr>
            <w:r w:rsidRPr="002211D0">
              <w:rPr>
                <w:b/>
              </w:rPr>
              <w:t>Learning Objectives</w:t>
            </w:r>
          </w:p>
          <w:p w14:paraId="56D7BDCF" w14:textId="150CEA34" w:rsidR="00471AE7" w:rsidRPr="00471AE7" w:rsidRDefault="007013BA" w:rsidP="00471AE7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471AE7">
              <w:rPr>
                <w:sz w:val="24"/>
                <w:szCs w:val="24"/>
              </w:rPr>
              <w:t xml:space="preserve">The students will </w:t>
            </w:r>
            <w:r w:rsidR="00A37C4B">
              <w:rPr>
                <w:sz w:val="24"/>
                <w:szCs w:val="24"/>
              </w:rPr>
              <w:t>identify the cause and e</w:t>
            </w:r>
            <w:bookmarkStart w:id="0" w:name="_GoBack"/>
            <w:bookmarkEnd w:id="0"/>
            <w:r w:rsidR="00286D0B">
              <w:rPr>
                <w:sz w:val="24"/>
                <w:szCs w:val="24"/>
              </w:rPr>
              <w:t>ffect</w:t>
            </w:r>
            <w:r w:rsidR="00744541">
              <w:rPr>
                <w:sz w:val="24"/>
                <w:szCs w:val="24"/>
              </w:rPr>
              <w:t xml:space="preserve"> in a given text.</w:t>
            </w:r>
          </w:p>
          <w:p w14:paraId="7027CDF9" w14:textId="77777777" w:rsidR="007013BA" w:rsidRPr="00844074" w:rsidRDefault="007013BA" w:rsidP="007013BA">
            <w:pPr>
              <w:ind w:left="180"/>
            </w:pPr>
          </w:p>
          <w:p w14:paraId="4215C743" w14:textId="77777777" w:rsidR="007013BA" w:rsidRPr="00844074" w:rsidRDefault="007013BA" w:rsidP="007013BA">
            <w:pPr>
              <w:ind w:left="180"/>
            </w:pPr>
          </w:p>
          <w:p w14:paraId="588A2E47" w14:textId="77777777" w:rsidR="007013BA" w:rsidRPr="002211D0" w:rsidRDefault="007013BA" w:rsidP="007013BA">
            <w:pPr>
              <w:ind w:left="180"/>
              <w:rPr>
                <w:b/>
              </w:rPr>
            </w:pPr>
          </w:p>
          <w:p w14:paraId="481E4AEF" w14:textId="77777777" w:rsidR="007013BA" w:rsidRPr="002211D0" w:rsidRDefault="007013BA" w:rsidP="007013BA">
            <w:pPr>
              <w:ind w:left="180"/>
              <w:rPr>
                <w:b/>
              </w:rPr>
            </w:pPr>
          </w:p>
          <w:p w14:paraId="4D2D974D" w14:textId="77777777" w:rsidR="007013BA" w:rsidRPr="002211D0" w:rsidRDefault="007013BA" w:rsidP="007013BA">
            <w:pPr>
              <w:ind w:left="180"/>
              <w:rPr>
                <w:b/>
              </w:rPr>
            </w:pPr>
          </w:p>
          <w:p w14:paraId="69125510" w14:textId="77777777" w:rsidR="007013BA" w:rsidRPr="002211D0" w:rsidRDefault="007013BA" w:rsidP="00F85BC2">
            <w:pPr>
              <w:rPr>
                <w:b/>
              </w:rPr>
            </w:pPr>
          </w:p>
        </w:tc>
        <w:tc>
          <w:tcPr>
            <w:tcW w:w="5028" w:type="dxa"/>
          </w:tcPr>
          <w:p w14:paraId="7F563CD2" w14:textId="77777777" w:rsidR="007013BA" w:rsidRDefault="007013BA" w:rsidP="007013BA">
            <w:pPr>
              <w:rPr>
                <w:b/>
              </w:rPr>
            </w:pPr>
            <w:r w:rsidRPr="002211D0">
              <w:rPr>
                <w:b/>
              </w:rPr>
              <w:t>SOL</w:t>
            </w:r>
            <w:r>
              <w:rPr>
                <w:b/>
              </w:rPr>
              <w:t>(</w:t>
            </w:r>
            <w:r w:rsidRPr="002211D0">
              <w:rPr>
                <w:b/>
              </w:rPr>
              <w:t>s</w:t>
            </w:r>
            <w:r>
              <w:rPr>
                <w:b/>
              </w:rPr>
              <w:t>)</w:t>
            </w:r>
          </w:p>
          <w:p w14:paraId="2364BE3B" w14:textId="77777777" w:rsidR="00744541" w:rsidRPr="00744541" w:rsidRDefault="00744541" w:rsidP="00744541">
            <w:pPr>
              <w:pStyle w:val="SOLstatement"/>
              <w:ind w:left="1080" w:hanging="1080"/>
              <w:rPr>
                <w:rFonts w:eastAsia="Times"/>
                <w:sz w:val="24"/>
                <w:szCs w:val="24"/>
              </w:rPr>
            </w:pPr>
            <w:r w:rsidRPr="00744541">
              <w:rPr>
                <w:sz w:val="24"/>
                <w:szCs w:val="24"/>
              </w:rPr>
              <w:t>5.1</w:t>
            </w:r>
            <w:r w:rsidRPr="00744541">
              <w:rPr>
                <w:sz w:val="24"/>
                <w:szCs w:val="24"/>
              </w:rPr>
              <w:tab/>
              <w:t>The student will listen, draw conclusions, and share responses in subject-related</w:t>
            </w:r>
            <w:r w:rsidRPr="00744541">
              <w:rPr>
                <w:rFonts w:eastAsia="Times"/>
                <w:sz w:val="24"/>
                <w:szCs w:val="24"/>
              </w:rPr>
              <w:t xml:space="preserve"> </w:t>
            </w:r>
            <w:r w:rsidRPr="00744541">
              <w:rPr>
                <w:sz w:val="24"/>
                <w:szCs w:val="24"/>
              </w:rPr>
              <w:t>group learning activities.</w:t>
            </w:r>
          </w:p>
          <w:p w14:paraId="6AE29255" w14:textId="77777777" w:rsidR="00744541" w:rsidRPr="00744541" w:rsidRDefault="00744541" w:rsidP="00744541">
            <w:pPr>
              <w:ind w:left="1440" w:hanging="360"/>
            </w:pPr>
            <w:r w:rsidRPr="00744541">
              <w:t>a)</w:t>
            </w:r>
            <w:r w:rsidRPr="00744541">
              <w:tab/>
              <w:t>Participate in and contribute to discussions across content areas.</w:t>
            </w:r>
          </w:p>
          <w:p w14:paraId="3039489A" w14:textId="77777777" w:rsidR="00BC49D4" w:rsidRPr="00BC49D4" w:rsidRDefault="00BC49D4" w:rsidP="00BC49D4">
            <w:pPr>
              <w:pStyle w:val="SOLstatement"/>
              <w:ind w:left="1080" w:hanging="1080"/>
              <w:rPr>
                <w:sz w:val="24"/>
                <w:szCs w:val="24"/>
              </w:rPr>
            </w:pPr>
            <w:r w:rsidRPr="00BC49D4">
              <w:rPr>
                <w:sz w:val="24"/>
                <w:szCs w:val="24"/>
              </w:rPr>
              <w:t>5.5</w:t>
            </w:r>
            <w:r w:rsidRPr="00BC49D4">
              <w:rPr>
                <w:sz w:val="24"/>
                <w:szCs w:val="24"/>
              </w:rPr>
              <w:tab/>
              <w:t>The student will read and demonstrate comprehension of fictional texts, narrative nonfiction, and poetry.</w:t>
            </w:r>
          </w:p>
          <w:p w14:paraId="61EDF62A" w14:textId="77777777" w:rsidR="00BC49D4" w:rsidRPr="00BC49D4" w:rsidRDefault="00BC49D4" w:rsidP="00BC49D4">
            <w:pPr>
              <w:ind w:left="1440" w:hanging="360"/>
            </w:pPr>
            <w:r w:rsidRPr="00BC49D4">
              <w:t>j)</w:t>
            </w:r>
            <w:r w:rsidRPr="00BC49D4">
              <w:tab/>
              <w:t>Identify cause and effect relationships.</w:t>
            </w:r>
          </w:p>
          <w:p w14:paraId="321EE2D8" w14:textId="4A661F51" w:rsidR="00DF69FC" w:rsidRPr="000F2F86" w:rsidRDefault="000F2F86" w:rsidP="003C36CA">
            <w:pPr>
              <w:pStyle w:val="SOLstatement"/>
              <w:ind w:left="1080" w:hanging="1080"/>
            </w:pPr>
            <w:r w:rsidRPr="000F2F86">
              <w:rPr>
                <w:sz w:val="24"/>
                <w:szCs w:val="24"/>
              </w:rPr>
              <w:tab/>
            </w:r>
          </w:p>
        </w:tc>
      </w:tr>
      <w:tr w:rsidR="007013BA" w:rsidRPr="002211D0" w14:paraId="48FF857C" w14:textId="77777777" w:rsidTr="00EE636C">
        <w:trPr>
          <w:trHeight w:val="181"/>
        </w:trPr>
        <w:tc>
          <w:tcPr>
            <w:tcW w:w="9472" w:type="dxa"/>
            <w:gridSpan w:val="2"/>
          </w:tcPr>
          <w:p w14:paraId="7CC180A7" w14:textId="17C8BF7F" w:rsidR="007013BA" w:rsidRDefault="00DC21D4" w:rsidP="00DC21D4">
            <w:pPr>
              <w:rPr>
                <w:b/>
              </w:rPr>
            </w:pPr>
            <w:r>
              <w:rPr>
                <w:b/>
              </w:rPr>
              <w:t xml:space="preserve">Procedures </w:t>
            </w:r>
          </w:p>
          <w:p w14:paraId="6DF48B0E" w14:textId="41149CAC" w:rsidR="003219E4" w:rsidRPr="003219E4" w:rsidRDefault="003219E4" w:rsidP="00E539D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Directions should be given on how to use the cubes</w:t>
            </w:r>
            <w:r w:rsidR="00AC04D0">
              <w:t>/dice</w:t>
            </w:r>
            <w:r>
              <w:t xml:space="preserve"> with po</w:t>
            </w:r>
            <w:r w:rsidR="008239DD">
              <w:t>ckets. (Toss, tell the cause and effect</w:t>
            </w:r>
            <w:r w:rsidR="003C36CA">
              <w:t xml:space="preserve"> for each side of the cube</w:t>
            </w:r>
            <w:r>
              <w:t>.  Take turns until all sides have been worked out and all students have had multiple turns.)</w:t>
            </w:r>
          </w:p>
          <w:p w14:paraId="78455B34" w14:textId="15FAADAD" w:rsidR="003219E4" w:rsidRPr="003219E4" w:rsidRDefault="003219E4" w:rsidP="003219E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Students should be counted off into groups of seven. Each group is given a cube and proceeds with the activity.</w:t>
            </w:r>
          </w:p>
          <w:p w14:paraId="50CFA526" w14:textId="7475680A" w:rsidR="003219E4" w:rsidRPr="00DC21D4" w:rsidRDefault="00220D30" w:rsidP="00286D0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Class</w:t>
            </w:r>
            <w:r w:rsidR="003219E4">
              <w:t xml:space="preserve"> should come together and discuss with the teacher their answers and thoughts.</w:t>
            </w:r>
            <w:r w:rsidR="003D52CD">
              <w:t xml:space="preserve"> </w:t>
            </w:r>
            <w:r w:rsidR="00F85BC2">
              <w:t>Teacher may ask for</w:t>
            </w:r>
            <w:r>
              <w:t xml:space="preserve"> an exit slip</w:t>
            </w:r>
            <w:r w:rsidR="00F85BC2">
              <w:t>:</w:t>
            </w:r>
            <w:r>
              <w:t xml:space="preserve"> </w:t>
            </w:r>
            <w:r w:rsidR="00286D0B">
              <w:t>What is cause and effect? Give an example.</w:t>
            </w:r>
          </w:p>
        </w:tc>
      </w:tr>
      <w:tr w:rsidR="007013BA" w:rsidRPr="002211D0" w14:paraId="0DB45CB9" w14:textId="77777777" w:rsidTr="00EE636C">
        <w:trPr>
          <w:trHeight w:val="181"/>
        </w:trPr>
        <w:tc>
          <w:tcPr>
            <w:tcW w:w="9472" w:type="dxa"/>
            <w:gridSpan w:val="2"/>
          </w:tcPr>
          <w:p w14:paraId="52030A86" w14:textId="4AC6BA03" w:rsidR="007013BA" w:rsidRPr="002211D0" w:rsidRDefault="00216E96" w:rsidP="007013BA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7013BA" w:rsidRPr="002211D0">
              <w:rPr>
                <w:b/>
              </w:rPr>
              <w:t xml:space="preserve"> </w:t>
            </w:r>
          </w:p>
          <w:p w14:paraId="59B78ABF" w14:textId="630AEF54" w:rsidR="007013BA" w:rsidRPr="00E849C0" w:rsidRDefault="007013BA" w:rsidP="007013BA">
            <w:r>
              <w:t>The teacher should be circulating the room during this activity to re</w:t>
            </w:r>
            <w:r w:rsidR="00DC21D4">
              <w:t xml:space="preserve">direct and assure proper understanding </w:t>
            </w:r>
            <w:r>
              <w:t>of the material.</w:t>
            </w:r>
            <w:r w:rsidR="00DC21D4">
              <w:t xml:space="preserve">  Monitor student responses when we review answers as a group.</w:t>
            </w:r>
            <w:r w:rsidR="00220D30">
              <w:t xml:space="preserve"> Exit slip</w:t>
            </w:r>
          </w:p>
          <w:p w14:paraId="7152B9F2" w14:textId="77777777" w:rsidR="007013BA" w:rsidRPr="002211D0" w:rsidRDefault="007013BA" w:rsidP="007013BA">
            <w:pPr>
              <w:rPr>
                <w:b/>
              </w:rPr>
            </w:pPr>
          </w:p>
        </w:tc>
      </w:tr>
      <w:tr w:rsidR="007013BA" w:rsidRPr="002211D0" w14:paraId="20076958" w14:textId="77777777" w:rsidTr="00EE636C">
        <w:trPr>
          <w:trHeight w:val="181"/>
        </w:trPr>
        <w:tc>
          <w:tcPr>
            <w:tcW w:w="9472" w:type="dxa"/>
            <w:gridSpan w:val="2"/>
          </w:tcPr>
          <w:p w14:paraId="1E4C4B3A" w14:textId="3236DA17" w:rsidR="00DC21D4" w:rsidRPr="003E4B3A" w:rsidRDefault="00F85BC2" w:rsidP="007013BA">
            <w:r>
              <w:rPr>
                <w:b/>
              </w:rPr>
              <w:t>CTA Reference(s)</w:t>
            </w:r>
            <w:r w:rsidR="007013BA" w:rsidRPr="003E4B3A">
              <w:rPr>
                <w:b/>
              </w:rPr>
              <w:t xml:space="preserve"> </w:t>
            </w:r>
          </w:p>
          <w:p w14:paraId="071606DF" w14:textId="4ACC3806" w:rsidR="007013BA" w:rsidRPr="003E4B3A" w:rsidRDefault="00E539D9" w:rsidP="007013BA">
            <w:r w:rsidRPr="003E4B3A">
              <w:t xml:space="preserve">Julie </w:t>
            </w:r>
            <w:proofErr w:type="spellStart"/>
            <w:r w:rsidRPr="003E4B3A">
              <w:t>Slykhuis</w:t>
            </w:r>
            <w:proofErr w:type="spellEnd"/>
          </w:p>
          <w:p w14:paraId="73124C56" w14:textId="77777777" w:rsidR="007013BA" w:rsidRPr="003E4B3A" w:rsidRDefault="007013BA" w:rsidP="007013BA"/>
        </w:tc>
      </w:tr>
    </w:tbl>
    <w:p w14:paraId="7BDD6AF5" w14:textId="77777777" w:rsidR="00EE636C" w:rsidRDefault="00EE636C">
      <w:r>
        <w:br w:type="page"/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4734"/>
        <w:gridCol w:w="4738"/>
      </w:tblGrid>
      <w:tr w:rsidR="003E4B3A" w:rsidRPr="003E4B3A" w14:paraId="6CAA92A4" w14:textId="77777777" w:rsidTr="00EE636C">
        <w:trPr>
          <w:trHeight w:val="2213"/>
        </w:trPr>
        <w:tc>
          <w:tcPr>
            <w:tcW w:w="4734" w:type="dxa"/>
          </w:tcPr>
          <w:p w14:paraId="0E4CAA2A" w14:textId="50CDC8E0" w:rsidR="00CB4693" w:rsidRPr="008239DD" w:rsidRDefault="008239DD" w:rsidP="003C36CA">
            <w:pPr>
              <w:spacing w:after="200" w:line="276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8239DD">
              <w:rPr>
                <w:rFonts w:ascii="Comic Sans MS" w:hAnsi="Comic Sans MS"/>
                <w:color w:val="000000" w:themeColor="text1"/>
              </w:rPr>
              <w:lastRenderedPageBreak/>
              <w:t xml:space="preserve">Alligators almost </w:t>
            </w:r>
            <w:proofErr w:type="gramStart"/>
            <w:r w:rsidRPr="008239DD">
              <w:rPr>
                <w:rFonts w:ascii="Comic Sans MS" w:hAnsi="Comic Sans MS"/>
                <w:color w:val="000000" w:themeColor="text1"/>
              </w:rPr>
              <w:t xml:space="preserve">became  </w:t>
            </w:r>
            <w:proofErr w:type="gramEnd"/>
            <w:r w:rsidRPr="008239DD">
              <w:rPr>
                <w:rFonts w:ascii="Comic Sans MS" w:hAnsi="Comic Sans MS"/>
                <w:color w:val="000000" w:themeColor="text1"/>
              </w:rPr>
              <w:br/>
              <w:t> extinct because people killed too many of them.</w:t>
            </w:r>
          </w:p>
        </w:tc>
        <w:tc>
          <w:tcPr>
            <w:tcW w:w="4738" w:type="dxa"/>
          </w:tcPr>
          <w:p w14:paraId="2E28C216" w14:textId="15C3B90A" w:rsidR="00CB4693" w:rsidRPr="008239DD" w:rsidRDefault="008239DD" w:rsidP="003C36CA">
            <w:pPr>
              <w:spacing w:after="200" w:line="276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8239DD">
              <w:rPr>
                <w:rFonts w:ascii="Comic Sans MS" w:hAnsi="Comic Sans MS"/>
                <w:color w:val="000000" w:themeColor="text1"/>
              </w:rPr>
              <w:t xml:space="preserve">You should brush your teeth </w:t>
            </w:r>
            <w:r w:rsidRPr="008239DD">
              <w:rPr>
                <w:rFonts w:ascii="Comic Sans MS" w:hAnsi="Comic Sans MS"/>
                <w:color w:val="000000" w:themeColor="text1"/>
              </w:rPr>
              <w:br/>
              <w:t> often so you don't get cavities.</w:t>
            </w:r>
          </w:p>
        </w:tc>
      </w:tr>
      <w:tr w:rsidR="003E4B3A" w:rsidRPr="003E4B3A" w14:paraId="367E5ED1" w14:textId="77777777" w:rsidTr="00EE636C">
        <w:trPr>
          <w:trHeight w:val="2883"/>
        </w:trPr>
        <w:tc>
          <w:tcPr>
            <w:tcW w:w="4734" w:type="dxa"/>
          </w:tcPr>
          <w:p w14:paraId="66C896CF" w14:textId="56FD3210" w:rsidR="00CB4693" w:rsidRPr="008239DD" w:rsidRDefault="008239DD" w:rsidP="008854FF">
            <w:pPr>
              <w:spacing w:after="200" w:line="276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8239DD">
              <w:rPr>
                <w:rFonts w:ascii="Comic Sans MS" w:hAnsi="Comic Sans MS"/>
                <w:color w:val="000000" w:themeColor="text1"/>
              </w:rPr>
              <w:t xml:space="preserve">Since we ran out of milk, we </w:t>
            </w:r>
            <w:r w:rsidRPr="008239DD">
              <w:rPr>
                <w:rFonts w:ascii="Comic Sans MS" w:hAnsi="Comic Sans MS"/>
                <w:color w:val="000000" w:themeColor="text1"/>
              </w:rPr>
              <w:br/>
              <w:t> went to the grocery store.</w:t>
            </w:r>
          </w:p>
        </w:tc>
        <w:tc>
          <w:tcPr>
            <w:tcW w:w="4738" w:type="dxa"/>
          </w:tcPr>
          <w:p w14:paraId="384E7F82" w14:textId="1B94AF77" w:rsidR="00CB4693" w:rsidRPr="008239DD" w:rsidRDefault="008239DD" w:rsidP="003C36CA">
            <w:pPr>
              <w:spacing w:after="200" w:line="276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8239DD">
              <w:rPr>
                <w:rFonts w:ascii="Comic Sans MS" w:hAnsi="Comic Sans MS"/>
                <w:color w:val="000000" w:themeColor="text1"/>
              </w:rPr>
              <w:t>Po</w:t>
            </w:r>
            <w:r>
              <w:rPr>
                <w:rFonts w:ascii="Comic Sans MS" w:hAnsi="Comic Sans MS"/>
                <w:color w:val="000000" w:themeColor="text1"/>
              </w:rPr>
              <w:t xml:space="preserve">werful winds blew the roof off of </w:t>
            </w:r>
            <w:r w:rsidRPr="008239DD">
              <w:rPr>
                <w:rFonts w:ascii="Comic Sans MS" w:hAnsi="Comic Sans MS"/>
                <w:color w:val="000000" w:themeColor="text1"/>
              </w:rPr>
              <w:t xml:space="preserve">the house, and </w:t>
            </w:r>
            <w:r w:rsidRPr="008239DD">
              <w:rPr>
                <w:rFonts w:ascii="Comic Sans MS" w:hAnsi="Comic Sans MS"/>
                <w:color w:val="000000" w:themeColor="text1"/>
              </w:rPr>
              <w:br/>
              <w:t>as a result, the family had nowhere to live.</w:t>
            </w:r>
          </w:p>
        </w:tc>
      </w:tr>
      <w:tr w:rsidR="003E4B3A" w:rsidRPr="003E4B3A" w14:paraId="1F00479A" w14:textId="77777777" w:rsidTr="003D52CD">
        <w:trPr>
          <w:trHeight w:val="3869"/>
        </w:trPr>
        <w:tc>
          <w:tcPr>
            <w:tcW w:w="4734" w:type="dxa"/>
          </w:tcPr>
          <w:p w14:paraId="2908416F" w14:textId="69593F17" w:rsidR="00CB4693" w:rsidRPr="003D52CD" w:rsidRDefault="003D52CD" w:rsidP="003C36CA">
            <w:pPr>
              <w:spacing w:after="200" w:line="276" w:lineRule="auto"/>
              <w:rPr>
                <w:rFonts w:ascii="Comic Sans MS" w:hAnsi="Comic Sans MS" w:cs="Arial"/>
                <w:bCs/>
              </w:rPr>
            </w:pPr>
            <w:r w:rsidRPr="003D52CD">
              <w:rPr>
                <w:rFonts w:ascii="Comic Sans MS" w:hAnsi="Comic Sans MS"/>
                <w:bCs/>
              </w:rPr>
              <w:t xml:space="preserve">Scientists believe that people long ago needed food, </w:t>
            </w:r>
            <w:r>
              <w:rPr>
                <w:rFonts w:ascii="Comic Sans MS" w:hAnsi="Comic Sans MS"/>
              </w:rPr>
              <w:t xml:space="preserve">so </w:t>
            </w:r>
            <w:r w:rsidRPr="003D52CD">
              <w:rPr>
                <w:rFonts w:ascii="Comic Sans MS" w:hAnsi="Comic Sans MS"/>
              </w:rPr>
              <w:t>they followed herds of mammoths to North America.</w:t>
            </w:r>
          </w:p>
        </w:tc>
        <w:tc>
          <w:tcPr>
            <w:tcW w:w="4738" w:type="dxa"/>
          </w:tcPr>
          <w:p w14:paraId="3CC2FA12" w14:textId="7B38B0A7" w:rsidR="00CB4693" w:rsidRPr="003D52CD" w:rsidRDefault="003D52CD" w:rsidP="003C36CA">
            <w:pPr>
              <w:spacing w:after="200" w:line="276" w:lineRule="auto"/>
              <w:rPr>
                <w:rFonts w:ascii="Comic Sans MS" w:hAnsi="Comic Sans MS" w:cs="Arial"/>
                <w:bCs/>
              </w:rPr>
            </w:pPr>
            <w:r w:rsidRPr="003D52CD">
              <w:rPr>
                <w:rFonts w:ascii="Comic Sans MS" w:hAnsi="Comic Sans MS"/>
              </w:rPr>
              <w:t xml:space="preserve">The glaciers began to melt and therefore </w:t>
            </w:r>
            <w:r>
              <w:rPr>
                <w:rFonts w:ascii="Comic Sans MS" w:hAnsi="Comic Sans MS"/>
                <w:bCs/>
              </w:rPr>
              <w:t xml:space="preserve">the land bridge </w:t>
            </w:r>
            <w:r w:rsidRPr="003D52CD">
              <w:rPr>
                <w:rFonts w:ascii="Comic Sans MS" w:hAnsi="Comic Sans MS"/>
                <w:bCs/>
              </w:rPr>
              <w:t>between Asia and North America became flooded. </w:t>
            </w:r>
          </w:p>
        </w:tc>
      </w:tr>
    </w:tbl>
    <w:p w14:paraId="41B8C1A3" w14:textId="1BC3E0D8" w:rsidR="007013BA" w:rsidRPr="003E4B3A" w:rsidRDefault="007013BA" w:rsidP="003E4B3A">
      <w:pPr>
        <w:jc w:val="center"/>
        <w:rPr>
          <w:bCs/>
          <w:sz w:val="40"/>
          <w:szCs w:val="40"/>
        </w:rPr>
      </w:pPr>
    </w:p>
    <w:p w14:paraId="67E95D02" w14:textId="77777777" w:rsidR="007013BA" w:rsidRPr="003E4B3A" w:rsidRDefault="007013BA" w:rsidP="003E4B3A">
      <w:pPr>
        <w:jc w:val="center"/>
      </w:pPr>
      <w:r w:rsidRPr="003E4B3A">
        <w:rPr>
          <w:bCs/>
        </w:rPr>
        <w:br/>
      </w:r>
    </w:p>
    <w:p w14:paraId="7EA20AE9" w14:textId="77777777" w:rsidR="007013BA" w:rsidRPr="003E4B3A" w:rsidRDefault="007013BA" w:rsidP="003E4B3A">
      <w:pPr>
        <w:jc w:val="center"/>
      </w:pPr>
    </w:p>
    <w:sectPr w:rsidR="007013BA" w:rsidRPr="003E4B3A" w:rsidSect="00B858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>
    <w:nsid w:val="020C3839"/>
    <w:multiLevelType w:val="hybridMultilevel"/>
    <w:tmpl w:val="4E580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16171"/>
    <w:multiLevelType w:val="hybridMultilevel"/>
    <w:tmpl w:val="2EB42D7C"/>
    <w:lvl w:ilvl="0" w:tplc="B106C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6A5D"/>
    <w:multiLevelType w:val="hybridMultilevel"/>
    <w:tmpl w:val="96B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82CFE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5">
    <w:nsid w:val="3E4D4915"/>
    <w:multiLevelType w:val="hybridMultilevel"/>
    <w:tmpl w:val="C1A8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07781"/>
    <w:multiLevelType w:val="hybridMultilevel"/>
    <w:tmpl w:val="3BDA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A63CD"/>
    <w:multiLevelType w:val="hybridMultilevel"/>
    <w:tmpl w:val="12A0DB0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84"/>
    <w:rsid w:val="000F2F86"/>
    <w:rsid w:val="00216E96"/>
    <w:rsid w:val="00220D30"/>
    <w:rsid w:val="00286D0B"/>
    <w:rsid w:val="003219E4"/>
    <w:rsid w:val="003C36CA"/>
    <w:rsid w:val="003D52CD"/>
    <w:rsid w:val="003E4B3A"/>
    <w:rsid w:val="00471AE7"/>
    <w:rsid w:val="007013BA"/>
    <w:rsid w:val="00744541"/>
    <w:rsid w:val="00786B12"/>
    <w:rsid w:val="008239DD"/>
    <w:rsid w:val="008854FF"/>
    <w:rsid w:val="009038B1"/>
    <w:rsid w:val="00A23F83"/>
    <w:rsid w:val="00A37C4B"/>
    <w:rsid w:val="00AC04D0"/>
    <w:rsid w:val="00B858C2"/>
    <w:rsid w:val="00BC49D4"/>
    <w:rsid w:val="00BC4B84"/>
    <w:rsid w:val="00CB4693"/>
    <w:rsid w:val="00DB2B99"/>
    <w:rsid w:val="00DC21D4"/>
    <w:rsid w:val="00DF5645"/>
    <w:rsid w:val="00DF69FC"/>
    <w:rsid w:val="00E539D9"/>
    <w:rsid w:val="00EE636C"/>
    <w:rsid w:val="00F23249"/>
    <w:rsid w:val="00F85BC2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BA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tement">
    <w:name w:val="SOL statement"/>
    <w:basedOn w:val="Normal"/>
    <w:next w:val="Normal"/>
    <w:rsid w:val="007013BA"/>
    <w:pPr>
      <w:ind w:left="720" w:hanging="720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3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BA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1D4"/>
    <w:pPr>
      <w:ind w:left="720"/>
      <w:contextualSpacing/>
    </w:pPr>
  </w:style>
  <w:style w:type="table" w:styleId="TableGrid">
    <w:name w:val="Table Grid"/>
    <w:basedOn w:val="TableNormal"/>
    <w:uiPriority w:val="59"/>
    <w:rsid w:val="00CB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rsid w:val="00471AE7"/>
    <w:pPr>
      <w:numPr>
        <w:numId w:val="8"/>
      </w:numPr>
      <w:spacing w:before="120"/>
      <w:ind w:right="72"/>
      <w:outlineLvl w:val="0"/>
    </w:pPr>
    <w:rPr>
      <w:rFonts w:eastAsia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tement">
    <w:name w:val="SOL statement"/>
    <w:basedOn w:val="Normal"/>
    <w:next w:val="Normal"/>
    <w:rsid w:val="007013BA"/>
    <w:pPr>
      <w:ind w:left="720" w:hanging="720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3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BA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1D4"/>
    <w:pPr>
      <w:ind w:left="720"/>
      <w:contextualSpacing/>
    </w:pPr>
  </w:style>
  <w:style w:type="table" w:styleId="TableGrid">
    <w:name w:val="Table Grid"/>
    <w:basedOn w:val="TableNormal"/>
    <w:uiPriority w:val="59"/>
    <w:rsid w:val="00CB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rsid w:val="00471AE7"/>
    <w:pPr>
      <w:numPr>
        <w:numId w:val="8"/>
      </w:numPr>
      <w:spacing w:before="120"/>
      <w:ind w:right="72"/>
      <w:outlineLvl w:val="0"/>
    </w:pPr>
    <w:rPr>
      <w:rFonts w:eastAsia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1694</Characters>
  <Application>Microsoft Macintosh Word</Application>
  <DocSecurity>0</DocSecurity>
  <Lines>14</Lines>
  <Paragraphs>3</Paragraphs>
  <ScaleCrop>false</ScaleCrop>
  <Company>Madison County Schools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Azhari</dc:creator>
  <cp:keywords/>
  <dc:description/>
  <cp:lastModifiedBy>Lila Azhari</cp:lastModifiedBy>
  <cp:revision>6</cp:revision>
  <dcterms:created xsi:type="dcterms:W3CDTF">2014-07-06T20:05:00Z</dcterms:created>
  <dcterms:modified xsi:type="dcterms:W3CDTF">2014-07-07T20:12:00Z</dcterms:modified>
</cp:coreProperties>
</file>